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EA328" w14:textId="77777777" w:rsidR="0072220C" w:rsidRDefault="0072220C" w:rsidP="00A621EC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OLE_LINK1"/>
    </w:p>
    <w:p w14:paraId="19D2B5AA" w14:textId="6E4D1F82" w:rsidR="00D16F99" w:rsidRPr="00E80DB7" w:rsidRDefault="00D16F99" w:rsidP="00A621E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80DB7">
        <w:rPr>
          <w:rFonts w:ascii="Arial" w:hAnsi="Arial" w:cs="Arial"/>
          <w:b/>
          <w:bCs/>
          <w:sz w:val="24"/>
          <w:szCs w:val="24"/>
        </w:rPr>
        <w:t>Reunião Ordinária do Comitê de Investimentos.</w:t>
      </w:r>
    </w:p>
    <w:p w14:paraId="251B31B9" w14:textId="09B434D0" w:rsidR="008B0983" w:rsidRPr="00A621EC" w:rsidRDefault="00D16F99" w:rsidP="006F3812">
      <w:pPr>
        <w:jc w:val="both"/>
        <w:rPr>
          <w:rFonts w:ascii="Arial" w:hAnsi="Arial" w:cs="Arial"/>
        </w:rPr>
      </w:pPr>
      <w:r w:rsidRPr="00A621EC">
        <w:rPr>
          <w:rFonts w:ascii="Arial" w:hAnsi="Arial" w:cs="Arial"/>
        </w:rPr>
        <w:t xml:space="preserve">Aos vinte e </w:t>
      </w:r>
      <w:r w:rsidR="007353F8">
        <w:rPr>
          <w:rFonts w:ascii="Arial" w:hAnsi="Arial" w:cs="Arial"/>
        </w:rPr>
        <w:t>nove</w:t>
      </w:r>
      <w:r w:rsidRPr="00A621EC">
        <w:rPr>
          <w:rFonts w:ascii="Arial" w:hAnsi="Arial" w:cs="Arial"/>
        </w:rPr>
        <w:t xml:space="preserve"> (2</w:t>
      </w:r>
      <w:r w:rsidR="001934BC">
        <w:rPr>
          <w:rFonts w:ascii="Arial" w:hAnsi="Arial" w:cs="Arial"/>
        </w:rPr>
        <w:t>9</w:t>
      </w:r>
      <w:r w:rsidRPr="00A621EC">
        <w:rPr>
          <w:rFonts w:ascii="Arial" w:hAnsi="Arial" w:cs="Arial"/>
        </w:rPr>
        <w:t xml:space="preserve">) do mês de </w:t>
      </w:r>
      <w:r w:rsidR="001934BC">
        <w:rPr>
          <w:rFonts w:ascii="Arial" w:hAnsi="Arial" w:cs="Arial"/>
        </w:rPr>
        <w:t>abril</w:t>
      </w:r>
      <w:r w:rsidRPr="00A621EC">
        <w:rPr>
          <w:rFonts w:ascii="Arial" w:hAnsi="Arial" w:cs="Arial"/>
        </w:rPr>
        <w:t xml:space="preserve"> de dois mil e vinte e seis, às treze horas, reuniu-se, na sede do Instituto de Previdência dos Servidores Públicos do Município de Guanhães, GuanhãesPrev, situada na Rua Monsenhor Pinheiro, nº 101, Centro, Guanhães/MG, o Comitê de Investimentos, com a presença de Cláudia Aparecida Monteiro dos Santos, Daniel Fernando da Silva</w:t>
      </w:r>
      <w:r w:rsidR="006245DB" w:rsidRPr="00A621EC">
        <w:rPr>
          <w:rFonts w:ascii="Arial" w:hAnsi="Arial" w:cs="Arial"/>
        </w:rPr>
        <w:t xml:space="preserve"> (de forma remota)</w:t>
      </w:r>
      <w:r w:rsidRPr="00A621EC">
        <w:rPr>
          <w:rFonts w:ascii="Arial" w:hAnsi="Arial" w:cs="Arial"/>
        </w:rPr>
        <w:t xml:space="preserve">, Francielle Elgita de Oliveira Costa, Humberto Salvador Ferreira Lopes e Rosimery Aparecida Inácio de Pinho Procópio, além da participação remota de </w:t>
      </w:r>
      <w:r w:rsidR="003735B0" w:rsidRPr="00A621EC">
        <w:rPr>
          <w:rFonts w:ascii="Arial" w:hAnsi="Arial" w:cs="Arial"/>
        </w:rPr>
        <w:t>Daniele Carvalho</w:t>
      </w:r>
      <w:r w:rsidR="001934BC">
        <w:rPr>
          <w:rFonts w:ascii="Arial" w:hAnsi="Arial" w:cs="Arial"/>
        </w:rPr>
        <w:t xml:space="preserve"> e Rodolfo Malafaia</w:t>
      </w:r>
      <w:r w:rsidRPr="00A621EC">
        <w:rPr>
          <w:rFonts w:ascii="Arial" w:hAnsi="Arial" w:cs="Arial"/>
        </w:rPr>
        <w:t>, representante</w:t>
      </w:r>
      <w:r w:rsidR="001934BC">
        <w:rPr>
          <w:rFonts w:ascii="Arial" w:hAnsi="Arial" w:cs="Arial"/>
        </w:rPr>
        <w:t>s</w:t>
      </w:r>
      <w:r w:rsidRPr="00A621EC">
        <w:rPr>
          <w:rFonts w:ascii="Arial" w:hAnsi="Arial" w:cs="Arial"/>
        </w:rPr>
        <w:t xml:space="preserve"> da Lema Assessoria de Investimentos. Francielle abriu a reunião, cumprimentando os presentes, e informou que a pauta</w:t>
      </w:r>
      <w:r w:rsidR="001934BC">
        <w:rPr>
          <w:rFonts w:ascii="Arial" w:hAnsi="Arial" w:cs="Arial"/>
        </w:rPr>
        <w:t xml:space="preserve"> </w:t>
      </w:r>
      <w:r w:rsidR="001934BC" w:rsidRPr="001934BC">
        <w:rPr>
          <w:rFonts w:ascii="Arial" w:hAnsi="Arial" w:cs="Arial"/>
        </w:rPr>
        <w:t xml:space="preserve">principal </w:t>
      </w:r>
      <w:r w:rsidR="001934BC">
        <w:rPr>
          <w:rFonts w:ascii="Arial" w:hAnsi="Arial" w:cs="Arial"/>
        </w:rPr>
        <w:t xml:space="preserve">seria </w:t>
      </w:r>
      <w:r w:rsidR="001934BC" w:rsidRPr="001934BC">
        <w:rPr>
          <w:rFonts w:ascii="Arial" w:hAnsi="Arial" w:cs="Arial"/>
        </w:rPr>
        <w:t>a discussão dos processos decisórios, análise do cenário econômico, avaliação do desempenho da carteira e aprofundamento das exigências trazidas pela regulamentação vigente</w:t>
      </w:r>
      <w:r w:rsidR="001934BC">
        <w:rPr>
          <w:rFonts w:ascii="Arial" w:hAnsi="Arial" w:cs="Arial"/>
        </w:rPr>
        <w:t xml:space="preserve"> e o fechamento do mês de março/2026</w:t>
      </w:r>
      <w:r w:rsidR="00D741E5" w:rsidRPr="00A621EC">
        <w:rPr>
          <w:rFonts w:ascii="Arial" w:hAnsi="Arial" w:cs="Arial"/>
        </w:rPr>
        <w:t>. Em seguida, passou a palavra para Daniele</w:t>
      </w:r>
      <w:r w:rsidR="005D66FD" w:rsidRPr="00A621EC">
        <w:rPr>
          <w:rFonts w:ascii="Arial" w:hAnsi="Arial" w:cs="Arial"/>
        </w:rPr>
        <w:t xml:space="preserve"> Carvalho</w:t>
      </w:r>
      <w:r w:rsidR="00D741E5" w:rsidRPr="00A621EC">
        <w:rPr>
          <w:rFonts w:ascii="Arial" w:hAnsi="Arial" w:cs="Arial"/>
        </w:rPr>
        <w:t>, consultora da Lema, que iniciou</w:t>
      </w:r>
      <w:r w:rsidR="005D66FD" w:rsidRPr="00A621EC">
        <w:rPr>
          <w:rFonts w:ascii="Arial" w:hAnsi="Arial" w:cs="Arial"/>
        </w:rPr>
        <w:t xml:space="preserve"> com a apresentação</w:t>
      </w:r>
      <w:r w:rsidR="001934BC">
        <w:rPr>
          <w:rFonts w:ascii="Arial" w:hAnsi="Arial" w:cs="Arial"/>
        </w:rPr>
        <w:t>. I</w:t>
      </w:r>
      <w:r w:rsidR="001934BC" w:rsidRPr="001934BC">
        <w:rPr>
          <w:rFonts w:ascii="Arial" w:hAnsi="Arial" w:cs="Arial"/>
        </w:rPr>
        <w:t>niciados os trabalhos, foi proposto que a reunião tivesse caráter prático, com foco no esclarecimento de dúvidas e no reforço dos procedimentos relacionados à governança e à tomada de decisão, destacando-se a importância da contínua revisão dos critérios adotados pelo comitê diante das mudanças normativas; no que se refere ao cenário econômico, foi apresentada avaliação de relativa estabilidade macroeconômica no médio e longo prazo, apesar da manutenção da taxa Selic em patamar elevado, em torno de 14,75%, com expectativa de redução ao longo do exercício para níveis próximos entre 12,50% e 13,00%, conforme projeções de mercado e sinalizações do Banco Central, ressaltando-se, contudo, a necessidade de cautela diante de riscos associados ao ambiente político-eleitoral e a possíveis pressões inflacionárias</w:t>
      </w:r>
      <w:r w:rsidR="009F39A6">
        <w:rPr>
          <w:rFonts w:ascii="Arial" w:hAnsi="Arial" w:cs="Arial"/>
        </w:rPr>
        <w:t>. F</w:t>
      </w:r>
      <w:r w:rsidR="001934BC" w:rsidRPr="001934BC">
        <w:rPr>
          <w:rFonts w:ascii="Arial" w:hAnsi="Arial" w:cs="Arial"/>
        </w:rPr>
        <w:t>oi destacado que o IPCA permanece pressionado e acima do centro da meta, com projeções em elevação influenciadas por fatores internos e externos, incluindo o aumento de custos de combustíveis e seus efeitos sobre transporte e alimentação, impactando diretamente a meta atuarial dos regimes próprios de previdência</w:t>
      </w:r>
      <w:r w:rsidR="009F39A6">
        <w:rPr>
          <w:rFonts w:ascii="Arial" w:hAnsi="Arial" w:cs="Arial"/>
        </w:rPr>
        <w:t>. N</w:t>
      </w:r>
      <w:r w:rsidR="001934BC" w:rsidRPr="001934BC">
        <w:rPr>
          <w:rFonts w:ascii="Arial" w:hAnsi="Arial" w:cs="Arial"/>
        </w:rPr>
        <w:t>o tocante ao desempenho da carteira, foi reiterado que, no mês de março, a rentabilidade apurada foi de 0,99% frente à meta atuarial de 1,34%, resultando em gap negativo de 0,35 ponto percentual, sendo esclarecido que tal desempenho decorreu principalmente do cenário inflacionário e não de decisões específicas de alocação, destacando-se que, nos meses anteriores, houve superação da meta e que, no acumulado do exercício, a carteira permanece aderente aos objetivos estabelecidos</w:t>
      </w:r>
      <w:r w:rsidR="009F39A6">
        <w:rPr>
          <w:rFonts w:ascii="Arial" w:hAnsi="Arial" w:cs="Arial"/>
        </w:rPr>
        <w:t>. F</w:t>
      </w:r>
      <w:r w:rsidR="001934BC" w:rsidRPr="001934BC">
        <w:rPr>
          <w:rFonts w:ascii="Arial" w:hAnsi="Arial" w:cs="Arial"/>
        </w:rPr>
        <w:t>oi detalhado o conceito de gap como a diferença entre a rentabilidade obtida e a meta atuarial, podendo ser positivo ou negativo, e reforçada a relevância da análise acumulada como principal indicador de desempenho</w:t>
      </w:r>
      <w:r w:rsidR="009F39A6">
        <w:rPr>
          <w:rFonts w:ascii="Arial" w:hAnsi="Arial" w:cs="Arial"/>
        </w:rPr>
        <w:t>. Q</w:t>
      </w:r>
      <w:r w:rsidR="001934BC" w:rsidRPr="001934BC">
        <w:rPr>
          <w:rFonts w:ascii="Arial" w:hAnsi="Arial" w:cs="Arial"/>
        </w:rPr>
        <w:t>uanto à alocação dos recursos, reafirmou-se que a carteira permanece majoritariamente posicionada em renda fixa, com predominância de ativos atrelados ao CDI e IRF-M1, estratégia considerada adequada ao atual ambiente de juros elevados, proporcionando equilíbrio entre retorno e risco</w:t>
      </w:r>
      <w:r w:rsidR="009F39A6">
        <w:rPr>
          <w:rFonts w:ascii="Arial" w:hAnsi="Arial" w:cs="Arial"/>
        </w:rPr>
        <w:t>. N</w:t>
      </w:r>
      <w:r w:rsidR="001934BC" w:rsidRPr="001934BC">
        <w:rPr>
          <w:rFonts w:ascii="Arial" w:hAnsi="Arial" w:cs="Arial"/>
        </w:rPr>
        <w:t xml:space="preserve">o que se refere à gestão de riscos, foram abordados os principais indicadores utilizados, com destaque para o Value at Risk (VaR), sendo ressaltado que a carteira apresenta nível de risco compatível com seu perfil, ainda que impactada por ativos estressados residuais, os quais elevam marginalmente o risco total, sem comprometer a estrutura geral em razão da elevada liquidez e predominância de ativos conservadores; foi enfatizada a necessidade de manutenção do monitoramento contínuo dos riscos, especialmente os riscos atuarial e financeiro, bem como a adequada </w:t>
      </w:r>
      <w:r w:rsidR="001934BC" w:rsidRPr="001934BC">
        <w:rPr>
          <w:rFonts w:ascii="Arial" w:hAnsi="Arial" w:cs="Arial"/>
        </w:rPr>
        <w:lastRenderedPageBreak/>
        <w:t>documentação das análises em atas, em conformidade com as exigências da regulamentação vigente, que amplia a responsabilidade do comitê quanto à efetiva discussão dos relatórios</w:t>
      </w:r>
      <w:r w:rsidR="009F39A6">
        <w:rPr>
          <w:rFonts w:ascii="Arial" w:hAnsi="Arial" w:cs="Arial"/>
        </w:rPr>
        <w:t>. D</w:t>
      </w:r>
      <w:r w:rsidR="001934BC" w:rsidRPr="001934BC">
        <w:rPr>
          <w:rFonts w:ascii="Arial" w:hAnsi="Arial" w:cs="Arial"/>
        </w:rPr>
        <w:t>iscutiu-se a obrigatoriedade de elaboração e análise de relatórios de risco, já existentes em normativos anteriores, devendo estes ser objeto de apreciação periódica pelo comitê, com registro em ata das conclusões, incluindo aderência aos benchmarks, à política de investimentos e à legislação aplicável</w:t>
      </w:r>
      <w:r w:rsidR="009F39A6">
        <w:rPr>
          <w:rFonts w:ascii="Arial" w:hAnsi="Arial" w:cs="Arial"/>
        </w:rPr>
        <w:t>. A</w:t>
      </w:r>
      <w:r w:rsidR="001934BC" w:rsidRPr="001934BC">
        <w:rPr>
          <w:rFonts w:ascii="Arial" w:hAnsi="Arial" w:cs="Arial"/>
        </w:rPr>
        <w:t>dicionalmente, foi abordada a necessidade de acompanhamento dos relatórios de custos, que devem ser avaliados, no mínimo, trimestralmente, contemplando taxas de administração, performance e demais encargos incidentes sobre os investimentos, já sendo realizado acompanhamento mensal pelo Instituto</w:t>
      </w:r>
      <w:r w:rsidR="009F39A6">
        <w:rPr>
          <w:rFonts w:ascii="Arial" w:hAnsi="Arial" w:cs="Arial"/>
        </w:rPr>
        <w:t>. F</w:t>
      </w:r>
      <w:r w:rsidR="001934BC" w:rsidRPr="001934BC">
        <w:rPr>
          <w:rFonts w:ascii="Arial" w:hAnsi="Arial" w:cs="Arial"/>
        </w:rPr>
        <w:t>oi sugerida a inclusão, nas próximas reuniões, de pautas específicas para análise detalhada dos relatórios de risco e de custos, com o objetivo de ampliar a autonomia técnica dos membros do comitê; por fim, foi destacada a necessidade de observância do cronograma de auditoria do Pró-Gestão, com atenção especial à elaboração do estudo de ALM, agora com periodicidade anual, visando assegurar o cumprimento tempestivo das exigência</w:t>
      </w:r>
      <w:r w:rsidR="006F3812">
        <w:rPr>
          <w:rFonts w:ascii="Arial" w:hAnsi="Arial" w:cs="Arial"/>
        </w:rPr>
        <w:t xml:space="preserve">s. </w:t>
      </w:r>
      <w:r w:rsidRPr="00A621EC">
        <w:rPr>
          <w:rFonts w:ascii="Arial" w:hAnsi="Arial" w:cs="Arial"/>
        </w:rPr>
        <w:t xml:space="preserve">Na sequência, Francielle apresentou o Relatório de Investimentos, o qual foi analisado e aprovado pelo Comitê. Informou que a carteira do GuanhãesPrev encontra-se segregada entre os segmentos de renda fixa </w:t>
      </w:r>
      <w:r w:rsidR="006F3812" w:rsidRPr="006F3812">
        <w:rPr>
          <w:rFonts w:ascii="Arial" w:hAnsi="Arial" w:cs="Arial"/>
        </w:rPr>
        <w:t>99,53%</w:t>
      </w:r>
      <w:r w:rsidR="006F3812" w:rsidRPr="00DC1F79">
        <w:rPr>
          <w:rFonts w:ascii="Arial" w:hAnsi="Arial" w:cs="Arial"/>
        </w:rPr>
        <w:t xml:space="preserve"> </w:t>
      </w:r>
      <w:r w:rsidRPr="00A621EC">
        <w:rPr>
          <w:rFonts w:ascii="Arial" w:hAnsi="Arial" w:cs="Arial"/>
        </w:rPr>
        <w:t>e fundo imobiliário 0,</w:t>
      </w:r>
      <w:r w:rsidR="006F3812">
        <w:rPr>
          <w:rFonts w:ascii="Arial" w:hAnsi="Arial" w:cs="Arial"/>
        </w:rPr>
        <w:t>47</w:t>
      </w:r>
      <w:r w:rsidRPr="00A621EC">
        <w:rPr>
          <w:rFonts w:ascii="Arial" w:hAnsi="Arial" w:cs="Arial"/>
        </w:rPr>
        <w:t xml:space="preserve">%, observando os limites estabelecidos pela Resolução CMN nº 4.963/2021, que autoriza alocação de até 35% em renda variável para RPPS detentores da Certificação Institucional Pró-Gestão Nível III, certificação conquistada pelo Instituto em 21 de julho de 2025. Foi constatada a inexistência de desenquadramentos nos segmentos de renda fixa e fundo imobiliário, bem como verificado que </w:t>
      </w:r>
      <w:r w:rsidR="006F3812">
        <w:rPr>
          <w:rFonts w:ascii="Arial" w:hAnsi="Arial" w:cs="Arial"/>
        </w:rPr>
        <w:t>86,82</w:t>
      </w:r>
      <w:r w:rsidR="006F3812" w:rsidRPr="00C028F0">
        <w:rPr>
          <w:rFonts w:ascii="Arial" w:hAnsi="Arial" w:cs="Arial"/>
        </w:rPr>
        <w:t xml:space="preserve">% </w:t>
      </w:r>
      <w:r w:rsidRPr="00A621EC">
        <w:rPr>
          <w:rFonts w:ascii="Arial" w:hAnsi="Arial" w:cs="Arial"/>
        </w:rPr>
        <w:t>dos recursos apresentam liquidez inferior a trinta dias, distribuídos em 1</w:t>
      </w:r>
      <w:r w:rsidR="006F3812">
        <w:rPr>
          <w:rFonts w:ascii="Arial" w:hAnsi="Arial" w:cs="Arial"/>
        </w:rPr>
        <w:t>3</w:t>
      </w:r>
      <w:r w:rsidRPr="00A621EC">
        <w:rPr>
          <w:rFonts w:ascii="Arial" w:hAnsi="Arial" w:cs="Arial"/>
        </w:rPr>
        <w:t xml:space="preserve"> fundos de investimento</w:t>
      </w:r>
      <w:r w:rsidR="00E80DB7" w:rsidRPr="00A621EC">
        <w:rPr>
          <w:rFonts w:ascii="Arial" w:hAnsi="Arial" w:cs="Arial"/>
        </w:rPr>
        <w:t xml:space="preserve"> e títulos públicos</w:t>
      </w:r>
      <w:r w:rsidRPr="00A621EC">
        <w:rPr>
          <w:rFonts w:ascii="Arial" w:hAnsi="Arial" w:cs="Arial"/>
        </w:rPr>
        <w:t xml:space="preserve">. À luz do cenário econômico apresentado e do posicionamento atual da carteira do GUANHÃES PREV, observou-se que, </w:t>
      </w:r>
      <w:r w:rsidR="006F3812" w:rsidRPr="00C028F0">
        <w:rPr>
          <w:rFonts w:ascii="Arial" w:hAnsi="Arial" w:cs="Arial"/>
        </w:rPr>
        <w:t xml:space="preserve">houve </w:t>
      </w:r>
      <w:r w:rsidR="006F3812">
        <w:rPr>
          <w:rFonts w:ascii="Arial" w:hAnsi="Arial" w:cs="Arial"/>
        </w:rPr>
        <w:t xml:space="preserve">um aumento </w:t>
      </w:r>
      <w:r w:rsidR="006F3812" w:rsidRPr="00C028F0">
        <w:rPr>
          <w:rFonts w:ascii="Arial" w:hAnsi="Arial" w:cs="Arial"/>
        </w:rPr>
        <w:t>patrimonial,</w:t>
      </w:r>
      <w:r w:rsidR="006F3812">
        <w:rPr>
          <w:rFonts w:ascii="Arial" w:hAnsi="Arial" w:cs="Arial"/>
        </w:rPr>
        <w:t xml:space="preserve"> com uma</w:t>
      </w:r>
      <w:r w:rsidR="006F3812" w:rsidRPr="00C028F0">
        <w:rPr>
          <w:rFonts w:ascii="Arial" w:hAnsi="Arial" w:cs="Arial"/>
        </w:rPr>
        <w:t xml:space="preserve"> rentabilidade </w:t>
      </w:r>
      <w:r w:rsidR="006F3812">
        <w:rPr>
          <w:rFonts w:ascii="Arial" w:hAnsi="Arial" w:cs="Arial"/>
        </w:rPr>
        <w:t>de 0,99%. O Índice Nacional de Preços ao Consumidor Amplo (IPCA), ficou em 0,88%, no mês de março. Influenciada pelo desempenho do IPCA no mês de março, a meta atuarial foi 1,34%</w:t>
      </w:r>
      <w:r w:rsidR="00331DA8" w:rsidRPr="00A621EC">
        <w:rPr>
          <w:rFonts w:ascii="Arial" w:hAnsi="Arial" w:cs="Arial"/>
        </w:rPr>
        <w:t xml:space="preserve">, </w:t>
      </w:r>
      <w:r w:rsidRPr="00A621EC">
        <w:rPr>
          <w:rFonts w:ascii="Arial" w:hAnsi="Arial" w:cs="Arial"/>
        </w:rPr>
        <w:t xml:space="preserve">mantendo-se a carteira em conformidade com o cenário econômico e com a estratégia adotada. O Comitê analisou e atestou a conformidade do Relatório de Investimentos quanto à rentabilidade, aos riscos e à aderência à Política de Investimentos vigente. </w:t>
      </w:r>
      <w:r w:rsidR="00C31F2F" w:rsidRPr="00A621EC">
        <w:rPr>
          <w:rFonts w:ascii="Arial" w:hAnsi="Arial" w:cs="Arial"/>
        </w:rPr>
        <w:t>Após</w:t>
      </w:r>
      <w:r w:rsidR="00425D76" w:rsidRPr="00A621EC">
        <w:rPr>
          <w:rFonts w:ascii="Arial" w:hAnsi="Arial" w:cs="Arial"/>
        </w:rPr>
        <w:t xml:space="preserve"> </w:t>
      </w:r>
      <w:r w:rsidR="00C31F2F" w:rsidRPr="00A621EC">
        <w:rPr>
          <w:rFonts w:ascii="Arial" w:hAnsi="Arial" w:cs="Arial"/>
        </w:rPr>
        <w:t>as manifestações finais dos participantes e n</w:t>
      </w:r>
      <w:r w:rsidR="008B0983" w:rsidRPr="00A621EC">
        <w:rPr>
          <w:rFonts w:ascii="Arial" w:hAnsi="Arial" w:cs="Arial"/>
        </w:rPr>
        <w:t xml:space="preserve">ada mais havendo a tratar, </w:t>
      </w:r>
      <w:r w:rsidR="003E3962" w:rsidRPr="00A621EC">
        <w:rPr>
          <w:rFonts w:ascii="Arial" w:hAnsi="Arial" w:cs="Arial"/>
        </w:rPr>
        <w:t xml:space="preserve">a presidente, Francielle Elgita de Oliveira Costa encerrou a reunião, agradecendo a participação de todos. Eu, Rosimery Aparecida Inácio de Pinho Procópio, _________________, Secretária do Comitê de Investimentos, lavrei a presente ata, que, lida e aprovada, será assinada por mim e pelos demais membros presentes. </w:t>
      </w:r>
      <w:r w:rsidR="008B0983" w:rsidRPr="00A621EC">
        <w:rPr>
          <w:rFonts w:ascii="Arial" w:hAnsi="Arial" w:cs="Arial"/>
        </w:rPr>
        <w:t xml:space="preserve">Guanhães, </w:t>
      </w:r>
      <w:r w:rsidR="005D5501" w:rsidRPr="00A621EC">
        <w:rPr>
          <w:rFonts w:ascii="Arial" w:hAnsi="Arial" w:cs="Arial"/>
        </w:rPr>
        <w:t>2</w:t>
      </w:r>
      <w:r w:rsidR="006F3812">
        <w:rPr>
          <w:rFonts w:ascii="Arial" w:hAnsi="Arial" w:cs="Arial"/>
        </w:rPr>
        <w:t>9</w:t>
      </w:r>
      <w:r w:rsidR="00E80DB7" w:rsidRPr="00A621EC">
        <w:rPr>
          <w:rFonts w:ascii="Arial" w:hAnsi="Arial" w:cs="Arial"/>
        </w:rPr>
        <w:t xml:space="preserve"> de </w:t>
      </w:r>
      <w:r w:rsidR="006F3812">
        <w:rPr>
          <w:rFonts w:ascii="Arial" w:hAnsi="Arial" w:cs="Arial"/>
        </w:rPr>
        <w:t xml:space="preserve">abril </w:t>
      </w:r>
      <w:r w:rsidR="00076369" w:rsidRPr="00A621EC">
        <w:rPr>
          <w:rFonts w:ascii="Arial" w:hAnsi="Arial" w:cs="Arial"/>
        </w:rPr>
        <w:t>de 2026</w:t>
      </w:r>
      <w:r w:rsidR="008B0983" w:rsidRPr="00A621EC">
        <w:rPr>
          <w:rFonts w:ascii="Arial" w:hAnsi="Arial" w:cs="Arial"/>
        </w:rPr>
        <w:t>.</w:t>
      </w:r>
    </w:p>
    <w:p w14:paraId="1F4F42E7" w14:textId="77777777" w:rsidR="008B0983" w:rsidRPr="006F3812" w:rsidRDefault="008B0983" w:rsidP="00A621EC">
      <w:pPr>
        <w:rPr>
          <w:rFonts w:ascii="Arial" w:hAnsi="Arial" w:cs="Arial"/>
          <w:sz w:val="12"/>
          <w:szCs w:val="12"/>
        </w:rPr>
      </w:pPr>
    </w:p>
    <w:p w14:paraId="7BC79505" w14:textId="1FA0973F" w:rsidR="00076369" w:rsidRPr="00A621EC" w:rsidRDefault="00E80DB7" w:rsidP="00A621EC">
      <w:pPr>
        <w:pStyle w:val="SemEspaamento"/>
        <w:spacing w:line="276" w:lineRule="auto"/>
        <w:rPr>
          <w:rFonts w:ascii="Arial" w:hAnsi="Arial" w:cs="Arial"/>
          <w:lang w:val="pt-BR"/>
        </w:rPr>
      </w:pPr>
      <w:r w:rsidRPr="00A621EC">
        <w:rPr>
          <w:rFonts w:ascii="Arial" w:hAnsi="Arial" w:cs="Arial"/>
          <w:lang w:val="pt-BR"/>
        </w:rPr>
        <w:t xml:space="preserve">    </w:t>
      </w:r>
      <w:r w:rsidR="00076369" w:rsidRPr="00A621EC">
        <w:rPr>
          <w:rFonts w:ascii="Arial" w:hAnsi="Arial" w:cs="Arial"/>
          <w:lang w:val="pt-BR"/>
        </w:rPr>
        <w:t xml:space="preserve">Francielle Elgita de Oliveira Costa       </w:t>
      </w:r>
      <w:r w:rsidR="00F72490" w:rsidRPr="00A621EC">
        <w:rPr>
          <w:rFonts w:ascii="Arial" w:hAnsi="Arial" w:cs="Arial"/>
          <w:lang w:val="pt-BR"/>
        </w:rPr>
        <w:t xml:space="preserve">       </w:t>
      </w:r>
      <w:r w:rsidR="00076369" w:rsidRPr="00A621EC">
        <w:rPr>
          <w:rFonts w:ascii="Arial" w:hAnsi="Arial" w:cs="Arial"/>
          <w:lang w:val="pt-BR"/>
        </w:rPr>
        <w:t xml:space="preserve"> Rosimery Ap. Inácio de Pinho Procópio  </w:t>
      </w:r>
    </w:p>
    <w:p w14:paraId="32ACD735" w14:textId="35ADD717" w:rsidR="00076369" w:rsidRPr="00A621EC" w:rsidRDefault="00076369" w:rsidP="00A621EC">
      <w:pPr>
        <w:pStyle w:val="SemEspaamento"/>
        <w:spacing w:line="276" w:lineRule="auto"/>
        <w:rPr>
          <w:rFonts w:ascii="Arial" w:hAnsi="Arial" w:cs="Arial"/>
          <w:lang w:val="pt-BR"/>
        </w:rPr>
      </w:pPr>
      <w:r w:rsidRPr="00A621EC">
        <w:rPr>
          <w:rFonts w:ascii="Arial" w:hAnsi="Arial" w:cs="Arial"/>
          <w:lang w:val="pt-BR"/>
        </w:rPr>
        <w:t>Presidente do Comitê/Gestor Recursos</w:t>
      </w:r>
      <w:r w:rsidRPr="00A621EC">
        <w:rPr>
          <w:rFonts w:ascii="Arial" w:hAnsi="Arial" w:cs="Arial"/>
          <w:lang w:val="pt-BR"/>
        </w:rPr>
        <w:tab/>
        <w:t xml:space="preserve">               </w:t>
      </w:r>
      <w:r w:rsidR="00F72490" w:rsidRPr="00A621EC">
        <w:rPr>
          <w:rFonts w:ascii="Arial" w:hAnsi="Arial" w:cs="Arial"/>
          <w:lang w:val="pt-BR"/>
        </w:rPr>
        <w:t xml:space="preserve">            </w:t>
      </w:r>
      <w:r w:rsidRPr="00A621EC">
        <w:rPr>
          <w:rFonts w:ascii="Arial" w:hAnsi="Arial" w:cs="Arial"/>
          <w:lang w:val="pt-BR"/>
        </w:rPr>
        <w:t xml:space="preserve">      Secretária</w:t>
      </w:r>
    </w:p>
    <w:p w14:paraId="2BC8D682" w14:textId="77777777" w:rsidR="00076369" w:rsidRPr="006F3812" w:rsidRDefault="00076369" w:rsidP="00A621EC">
      <w:pPr>
        <w:pStyle w:val="SemEspaamento"/>
        <w:spacing w:line="276" w:lineRule="auto"/>
        <w:rPr>
          <w:rFonts w:ascii="Arial" w:hAnsi="Arial" w:cs="Arial"/>
          <w:sz w:val="12"/>
          <w:szCs w:val="12"/>
          <w:lang w:val="pt-BR"/>
        </w:rPr>
      </w:pPr>
      <w:r w:rsidRPr="00A621EC">
        <w:rPr>
          <w:rFonts w:ascii="Arial" w:hAnsi="Arial" w:cs="Arial"/>
          <w:lang w:val="pt-BR"/>
        </w:rPr>
        <w:t xml:space="preserve"> </w:t>
      </w:r>
    </w:p>
    <w:p w14:paraId="1322E476" w14:textId="77777777" w:rsidR="00076369" w:rsidRPr="00A621EC" w:rsidRDefault="00076369" w:rsidP="00A621EC">
      <w:pPr>
        <w:pStyle w:val="SemEspaamento"/>
        <w:spacing w:line="276" w:lineRule="auto"/>
        <w:jc w:val="center"/>
        <w:rPr>
          <w:rFonts w:ascii="Arial" w:hAnsi="Arial" w:cs="Arial"/>
          <w:lang w:val="pt-BR"/>
        </w:rPr>
      </w:pPr>
      <w:r w:rsidRPr="00A621EC">
        <w:rPr>
          <w:rFonts w:ascii="Arial" w:hAnsi="Arial" w:cs="Arial"/>
          <w:lang w:val="pt-BR"/>
        </w:rPr>
        <w:t xml:space="preserve"> </w:t>
      </w:r>
    </w:p>
    <w:p w14:paraId="3CA34FE5" w14:textId="64D8445A" w:rsidR="00076369" w:rsidRPr="00A621EC" w:rsidRDefault="00076369" w:rsidP="00A621EC">
      <w:pPr>
        <w:pStyle w:val="SemEspaamento"/>
        <w:spacing w:line="276" w:lineRule="auto"/>
        <w:rPr>
          <w:rFonts w:ascii="Arial" w:hAnsi="Arial" w:cs="Arial"/>
          <w:lang w:val="pt-BR"/>
        </w:rPr>
      </w:pPr>
      <w:r w:rsidRPr="00A621EC">
        <w:rPr>
          <w:rFonts w:ascii="Arial" w:hAnsi="Arial" w:cs="Arial"/>
          <w:lang w:val="pt-BR"/>
        </w:rPr>
        <w:t xml:space="preserve">Cláudia Ap. Monteiro dos Santos                                  </w:t>
      </w:r>
      <w:r w:rsidR="00F72490" w:rsidRPr="00A621EC">
        <w:rPr>
          <w:rFonts w:ascii="Arial" w:hAnsi="Arial" w:cs="Arial"/>
          <w:lang w:val="pt-BR"/>
        </w:rPr>
        <w:t xml:space="preserve"> </w:t>
      </w:r>
      <w:r w:rsidRPr="00A621EC">
        <w:rPr>
          <w:rFonts w:ascii="Arial" w:hAnsi="Arial" w:cs="Arial"/>
          <w:lang w:val="pt-BR"/>
        </w:rPr>
        <w:t xml:space="preserve">    Daniel Fernando da Silva</w:t>
      </w:r>
    </w:p>
    <w:p w14:paraId="603CD38A" w14:textId="57C3140D" w:rsidR="00076369" w:rsidRPr="00A621EC" w:rsidRDefault="00076369" w:rsidP="00A621EC">
      <w:pPr>
        <w:pStyle w:val="SemEspaamento"/>
        <w:spacing w:line="276" w:lineRule="auto"/>
        <w:rPr>
          <w:rFonts w:ascii="Arial" w:hAnsi="Arial" w:cs="Arial"/>
          <w:lang w:val="pt-BR"/>
        </w:rPr>
      </w:pPr>
      <w:r w:rsidRPr="00A621EC">
        <w:rPr>
          <w:rFonts w:ascii="Arial" w:hAnsi="Arial" w:cs="Arial"/>
          <w:lang w:val="pt-BR"/>
        </w:rPr>
        <w:t xml:space="preserve">                  Membro                                                                          Membro</w:t>
      </w:r>
    </w:p>
    <w:p w14:paraId="6DC11088" w14:textId="77777777" w:rsidR="00D16F99" w:rsidRPr="006F3812" w:rsidRDefault="00D16F99" w:rsidP="00A621EC">
      <w:pPr>
        <w:pStyle w:val="SemEspaamento"/>
        <w:spacing w:line="276" w:lineRule="auto"/>
        <w:jc w:val="center"/>
        <w:rPr>
          <w:rFonts w:ascii="Arial" w:hAnsi="Arial" w:cs="Arial"/>
          <w:sz w:val="4"/>
          <w:szCs w:val="4"/>
          <w:lang w:val="pt-BR"/>
        </w:rPr>
      </w:pPr>
    </w:p>
    <w:p w14:paraId="14650393" w14:textId="66E410E2" w:rsidR="00076369" w:rsidRPr="00E80DB7" w:rsidRDefault="006F3812" w:rsidP="00A621EC">
      <w:pPr>
        <w:pStyle w:val="SemEspaamento"/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lang w:val="pt-BR"/>
        </w:rPr>
        <w:br/>
      </w:r>
      <w:r w:rsidR="00076369" w:rsidRPr="00A621EC">
        <w:rPr>
          <w:rFonts w:ascii="Arial" w:hAnsi="Arial" w:cs="Arial"/>
          <w:lang w:val="pt-BR"/>
        </w:rPr>
        <w:t>Humberto Salvador Ferreira Lopes</w:t>
      </w:r>
      <w:r>
        <w:rPr>
          <w:rFonts w:ascii="Arial" w:hAnsi="Arial" w:cs="Arial"/>
          <w:lang w:val="pt-BR"/>
        </w:rPr>
        <w:br/>
      </w:r>
      <w:r w:rsidR="00076369" w:rsidRPr="00E80DB7">
        <w:rPr>
          <w:rFonts w:ascii="Arial" w:hAnsi="Arial" w:cs="Arial"/>
          <w:sz w:val="24"/>
          <w:szCs w:val="24"/>
          <w:lang w:val="pt-BR"/>
        </w:rPr>
        <w:t>Membro</w:t>
      </w:r>
      <w:r w:rsidR="00076369" w:rsidRPr="00E80DB7">
        <w:rPr>
          <w:rFonts w:ascii="Arial" w:hAnsi="Arial" w:cs="Arial"/>
          <w:sz w:val="24"/>
          <w:szCs w:val="24"/>
        </w:rPr>
        <w:t xml:space="preserve"> </w:t>
      </w:r>
    </w:p>
    <w:bookmarkEnd w:id="0"/>
    <w:sectPr w:rsidR="00076369" w:rsidRPr="00E80DB7" w:rsidSect="003E3962">
      <w:headerReference w:type="even" r:id="rId8"/>
      <w:headerReference w:type="default" r:id="rId9"/>
      <w:footerReference w:type="default" r:id="rId10"/>
      <w:headerReference w:type="first" r:id="rId11"/>
      <w:pgSz w:w="12176" w:h="16838"/>
      <w:pgMar w:top="1417" w:right="1403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547EF" w14:textId="77777777" w:rsidR="009B7211" w:rsidRPr="00660AAF" w:rsidRDefault="009B7211" w:rsidP="00AE38A1">
      <w:pPr>
        <w:spacing w:after="0" w:line="240" w:lineRule="auto"/>
      </w:pPr>
      <w:r w:rsidRPr="00660AAF">
        <w:separator/>
      </w:r>
    </w:p>
  </w:endnote>
  <w:endnote w:type="continuationSeparator" w:id="0">
    <w:p w14:paraId="7D7A0689" w14:textId="77777777" w:rsidR="009B7211" w:rsidRPr="00660AAF" w:rsidRDefault="009B7211" w:rsidP="00AE38A1">
      <w:pPr>
        <w:spacing w:after="0" w:line="240" w:lineRule="auto"/>
      </w:pPr>
      <w:r w:rsidRPr="00660A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75BDA" w14:textId="77777777" w:rsidR="00AC2144" w:rsidRPr="00660AAF" w:rsidRDefault="006B11D8" w:rsidP="006B11D8">
    <w:pPr>
      <w:jc w:val="center"/>
    </w:pPr>
    <w:r w:rsidRPr="00660AAF">
      <w:rPr>
        <w:rFonts w:cstheme="minorHAnsi"/>
        <w:b/>
        <w:color w:val="17365D" w:themeColor="text2" w:themeShade="BF"/>
        <w:sz w:val="20"/>
        <w:szCs w:val="20"/>
      </w:rPr>
      <w:br/>
    </w:r>
    <w:r w:rsidRPr="00660AAF">
      <w:rPr>
        <w:rFonts w:cstheme="minorHAnsi"/>
        <w:b/>
        <w:color w:val="17365D" w:themeColor="text2" w:themeShade="BF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7D859" w14:textId="77777777" w:rsidR="009B7211" w:rsidRPr="00660AAF" w:rsidRDefault="009B7211" w:rsidP="00AE38A1">
      <w:pPr>
        <w:spacing w:after="0" w:line="240" w:lineRule="auto"/>
      </w:pPr>
      <w:r w:rsidRPr="00660AAF">
        <w:separator/>
      </w:r>
    </w:p>
  </w:footnote>
  <w:footnote w:type="continuationSeparator" w:id="0">
    <w:p w14:paraId="21C7CD01" w14:textId="77777777" w:rsidR="009B7211" w:rsidRPr="00660AAF" w:rsidRDefault="009B7211" w:rsidP="00AE38A1">
      <w:pPr>
        <w:spacing w:after="0" w:line="240" w:lineRule="auto"/>
      </w:pPr>
      <w:r w:rsidRPr="00660AA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B237C" w14:textId="77777777" w:rsidR="00AE38A1" w:rsidRPr="00660AAF" w:rsidRDefault="007353F8">
    <w:pPr>
      <w:pStyle w:val="Cabealho"/>
    </w:pPr>
    <w:r>
      <w:pict w14:anchorId="09AABE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7" o:spid="_x0000_s1026" type="#_x0000_t75" style="position:absolute;margin-left:0;margin-top:0;width:510.25pt;height:225.45pt;z-index:-251657216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622C2" w14:textId="77777777" w:rsidR="00AE38A1" w:rsidRPr="006F3812" w:rsidRDefault="00AC2144" w:rsidP="00AC2144">
    <w:pPr>
      <w:ind w:left="3119" w:hanging="425"/>
      <w:jc w:val="center"/>
      <w:rPr>
        <w:sz w:val="24"/>
        <w:szCs w:val="24"/>
      </w:rPr>
    </w:pPr>
    <w:bookmarkStart w:id="1" w:name="_Hlk126065799"/>
    <w:r w:rsidRPr="006F3812">
      <w:rPr>
        <w:noProof/>
        <w:sz w:val="24"/>
        <w:szCs w:val="24"/>
        <w:lang w:eastAsia="pt-BR"/>
      </w:rPr>
      <w:drawing>
        <wp:anchor distT="0" distB="0" distL="114300" distR="114300" simplePos="0" relativeHeight="251658752" behindDoc="1" locked="0" layoutInCell="1" allowOverlap="1" wp14:anchorId="7666C4BE" wp14:editId="5F969A0B">
          <wp:simplePos x="0" y="0"/>
          <wp:positionH relativeFrom="column">
            <wp:posOffset>139700</wp:posOffset>
          </wp:positionH>
          <wp:positionV relativeFrom="paragraph">
            <wp:posOffset>5080</wp:posOffset>
          </wp:positionV>
          <wp:extent cx="1952625" cy="714375"/>
          <wp:effectExtent l="0" t="0" r="9525" b="9525"/>
          <wp:wrapNone/>
          <wp:docPr id="202891078" name="Imagem 202891078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3812">
      <w:rPr>
        <w:b/>
        <w:sz w:val="24"/>
        <w:szCs w:val="24"/>
      </w:rPr>
      <w:t xml:space="preserve">     </w:t>
    </w:r>
    <w:r w:rsidRPr="006F3812">
      <w:rPr>
        <w:b/>
        <w:i/>
        <w:iCs/>
        <w:sz w:val="24"/>
        <w:szCs w:val="24"/>
        <w:u w:val="single"/>
      </w:rPr>
      <w:t xml:space="preserve">INSTITUTO DE PREVIDÊNCIA DOS SERVIDORES PÚBLICOS   </w:t>
    </w:r>
    <w:r w:rsidRPr="006F3812">
      <w:rPr>
        <w:b/>
        <w:i/>
        <w:iCs/>
        <w:sz w:val="24"/>
        <w:szCs w:val="24"/>
        <w:u w:val="single"/>
      </w:rPr>
      <w:br/>
      <w:t>DO MUNICÍPIO DE GUANHÃES</w:t>
    </w:r>
    <w:r w:rsidRPr="006F3812">
      <w:rPr>
        <w:b/>
        <w:i/>
        <w:iCs/>
        <w:sz w:val="24"/>
        <w:szCs w:val="24"/>
      </w:rPr>
      <w:t>-</w:t>
    </w:r>
    <w:r w:rsidRPr="006F3812">
      <w:rPr>
        <w:b/>
        <w:i/>
        <w:iCs/>
        <w:sz w:val="24"/>
        <w:szCs w:val="24"/>
        <w:u w:val="single"/>
      </w:rPr>
      <w:t>GUANHÃESPREV</w:t>
    </w:r>
    <w:r w:rsidRPr="006F3812">
      <w:rPr>
        <w:b/>
        <w:i/>
        <w:iCs/>
        <w:sz w:val="24"/>
        <w:szCs w:val="24"/>
        <w:u w:val="single"/>
      </w:rPr>
      <w:br/>
      <w:t>CNPJ: 05.518.895/0001-74</w:t>
    </w:r>
    <w:bookmarkEnd w:id="1"/>
    <w:r w:rsidR="007353F8">
      <w:rPr>
        <w:sz w:val="24"/>
        <w:szCs w:val="24"/>
      </w:rPr>
      <w:pict w14:anchorId="2FA07C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8" o:spid="_x0000_s1027" type="#_x0000_t75" style="position:absolute;left:0;text-align:left;margin-left:0;margin-top:0;width:510.25pt;height:225.45pt;z-index:-251656192;mso-position-horizontal:center;mso-position-horizontal-relative:margin;mso-position-vertical:center;mso-position-vertical-relative:margin" o:allowincell="f">
          <v:imagedata r:id="rId2" o:title="TIMBRE_page-00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26E8A" w14:textId="77777777" w:rsidR="00AE38A1" w:rsidRPr="00660AAF" w:rsidRDefault="007353F8">
    <w:pPr>
      <w:pStyle w:val="Cabealho"/>
    </w:pPr>
    <w:r>
      <w:pict w14:anchorId="3AE55D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6" o:spid="_x0000_s1025" type="#_x0000_t75" style="position:absolute;margin-left:0;margin-top:0;width:510.25pt;height:225.45pt;z-index:-251658240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B2869"/>
    <w:multiLevelType w:val="hybridMultilevel"/>
    <w:tmpl w:val="03A8BC7A"/>
    <w:lvl w:ilvl="0" w:tplc="1E727F5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770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B3B"/>
    <w:rsid w:val="00030786"/>
    <w:rsid w:val="00076369"/>
    <w:rsid w:val="000B5CE0"/>
    <w:rsid w:val="000D0CC5"/>
    <w:rsid w:val="000D53E0"/>
    <w:rsid w:val="000E3358"/>
    <w:rsid w:val="00132670"/>
    <w:rsid w:val="00172DFF"/>
    <w:rsid w:val="001934BC"/>
    <w:rsid w:val="001B431C"/>
    <w:rsid w:val="001B5069"/>
    <w:rsid w:val="001E02C2"/>
    <w:rsid w:val="002B1AEE"/>
    <w:rsid w:val="002F3B54"/>
    <w:rsid w:val="0031595C"/>
    <w:rsid w:val="00330475"/>
    <w:rsid w:val="00331DA8"/>
    <w:rsid w:val="003735B0"/>
    <w:rsid w:val="003D4035"/>
    <w:rsid w:val="003E0557"/>
    <w:rsid w:val="003E3962"/>
    <w:rsid w:val="003E76CB"/>
    <w:rsid w:val="003F6D65"/>
    <w:rsid w:val="004000D1"/>
    <w:rsid w:val="004207A4"/>
    <w:rsid w:val="00425D76"/>
    <w:rsid w:val="00441214"/>
    <w:rsid w:val="004B4FFC"/>
    <w:rsid w:val="004C0962"/>
    <w:rsid w:val="004E4260"/>
    <w:rsid w:val="004E79D2"/>
    <w:rsid w:val="00511D5F"/>
    <w:rsid w:val="00545113"/>
    <w:rsid w:val="0057268E"/>
    <w:rsid w:val="00572B3B"/>
    <w:rsid w:val="005870CA"/>
    <w:rsid w:val="005B1CFB"/>
    <w:rsid w:val="005D5501"/>
    <w:rsid w:val="005D66FD"/>
    <w:rsid w:val="005E5F49"/>
    <w:rsid w:val="005F3F22"/>
    <w:rsid w:val="006245DB"/>
    <w:rsid w:val="00660AAF"/>
    <w:rsid w:val="0067285F"/>
    <w:rsid w:val="006A6E7F"/>
    <w:rsid w:val="006B11D8"/>
    <w:rsid w:val="006F3812"/>
    <w:rsid w:val="00702BA0"/>
    <w:rsid w:val="0072220C"/>
    <w:rsid w:val="007353F8"/>
    <w:rsid w:val="00753965"/>
    <w:rsid w:val="0076343C"/>
    <w:rsid w:val="007E24A2"/>
    <w:rsid w:val="007E76D8"/>
    <w:rsid w:val="00815898"/>
    <w:rsid w:val="00821C70"/>
    <w:rsid w:val="00821E2B"/>
    <w:rsid w:val="008766CE"/>
    <w:rsid w:val="008B0983"/>
    <w:rsid w:val="008D0B50"/>
    <w:rsid w:val="008F28B9"/>
    <w:rsid w:val="00904BB9"/>
    <w:rsid w:val="00954710"/>
    <w:rsid w:val="00982FF5"/>
    <w:rsid w:val="009832CF"/>
    <w:rsid w:val="009A7CF4"/>
    <w:rsid w:val="009B7211"/>
    <w:rsid w:val="009D2F22"/>
    <w:rsid w:val="009F39A6"/>
    <w:rsid w:val="00A02893"/>
    <w:rsid w:val="00A621EC"/>
    <w:rsid w:val="00A77661"/>
    <w:rsid w:val="00AA6AC1"/>
    <w:rsid w:val="00AC2144"/>
    <w:rsid w:val="00AD7B05"/>
    <w:rsid w:val="00AE3618"/>
    <w:rsid w:val="00AE38A1"/>
    <w:rsid w:val="00B132A1"/>
    <w:rsid w:val="00B35FE0"/>
    <w:rsid w:val="00B47864"/>
    <w:rsid w:val="00B645FC"/>
    <w:rsid w:val="00B7333A"/>
    <w:rsid w:val="00BB062E"/>
    <w:rsid w:val="00BB2005"/>
    <w:rsid w:val="00BF77EC"/>
    <w:rsid w:val="00C256C3"/>
    <w:rsid w:val="00C31F2F"/>
    <w:rsid w:val="00C44F39"/>
    <w:rsid w:val="00C72B68"/>
    <w:rsid w:val="00CE5B13"/>
    <w:rsid w:val="00D16F99"/>
    <w:rsid w:val="00D25F84"/>
    <w:rsid w:val="00D33890"/>
    <w:rsid w:val="00D741E5"/>
    <w:rsid w:val="00D834D3"/>
    <w:rsid w:val="00DB1D5A"/>
    <w:rsid w:val="00DF5EFC"/>
    <w:rsid w:val="00E024BB"/>
    <w:rsid w:val="00E12E13"/>
    <w:rsid w:val="00E3768E"/>
    <w:rsid w:val="00E80DB7"/>
    <w:rsid w:val="00EA4BB2"/>
    <w:rsid w:val="00EB508A"/>
    <w:rsid w:val="00EB74A7"/>
    <w:rsid w:val="00EC567C"/>
    <w:rsid w:val="00ED1652"/>
    <w:rsid w:val="00F11231"/>
    <w:rsid w:val="00F22050"/>
    <w:rsid w:val="00F72490"/>
    <w:rsid w:val="00FA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F02CA"/>
  <w15:docId w15:val="{D3EEFC45-AD79-44B1-9B69-ABB95EBF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3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E76D8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983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38A1"/>
  </w:style>
  <w:style w:type="paragraph" w:styleId="Rodap">
    <w:name w:val="footer"/>
    <w:basedOn w:val="Normal"/>
    <w:link w:val="Rodap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38A1"/>
  </w:style>
  <w:style w:type="character" w:styleId="MenoPendente">
    <w:name w:val="Unresolved Mention"/>
    <w:basedOn w:val="Fontepargpadro"/>
    <w:uiPriority w:val="99"/>
    <w:semiHidden/>
    <w:unhideWhenUsed/>
    <w:rsid w:val="006B11D8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D0CC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paragraph" w:styleId="SemEspaamento">
    <w:name w:val="No Spacing"/>
    <w:uiPriority w:val="1"/>
    <w:qFormat/>
    <w:rsid w:val="00545113"/>
    <w:pPr>
      <w:spacing w:after="0" w:line="240" w:lineRule="auto"/>
    </w:pPr>
    <w:rPr>
      <w:rFonts w:eastAsiaTheme="minorEastAsia"/>
      <w:lang w:val="en-US"/>
    </w:rPr>
  </w:style>
  <w:style w:type="paragraph" w:styleId="NormalWeb">
    <w:name w:val="Normal (Web)"/>
    <w:basedOn w:val="Normal"/>
    <w:uiPriority w:val="99"/>
    <w:semiHidden/>
    <w:unhideWhenUsed/>
    <w:rsid w:val="001934B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0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C2435-826A-465E-8D50-C39ACE9D7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</TotalTime>
  <Pages>2</Pages>
  <Words>1120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Cliente</cp:lastModifiedBy>
  <cp:revision>26</cp:revision>
  <cp:lastPrinted>2026-04-17T19:30:00Z</cp:lastPrinted>
  <dcterms:created xsi:type="dcterms:W3CDTF">2025-09-26T13:52:00Z</dcterms:created>
  <dcterms:modified xsi:type="dcterms:W3CDTF">2026-05-29T17:52:00Z</dcterms:modified>
</cp:coreProperties>
</file>